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F509" w14:textId="77777777" w:rsidR="009917BB" w:rsidRDefault="009917BB" w:rsidP="00AC149B">
      <w:pPr>
        <w:spacing w:after="120"/>
        <w:jc w:val="center"/>
        <w:rPr>
          <w:rFonts w:eastAsiaTheme="minorEastAsia" w:cstheme="minorBidi"/>
          <w:b/>
          <w:color w:val="5A5A5A" w:themeColor="text1" w:themeTint="A5"/>
          <w:sz w:val="40"/>
          <w:szCs w:val="22"/>
          <w:lang w:eastAsia="en-US"/>
        </w:rPr>
      </w:pPr>
    </w:p>
    <w:p w14:paraId="2A5633A0" w14:textId="2543EF18"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391336">
        <w:rPr>
          <w:rFonts w:eastAsiaTheme="minorEastAsia" w:cstheme="minorBidi"/>
          <w:b/>
          <w:color w:val="5A5A5A" w:themeColor="text1" w:themeTint="A5"/>
          <w:sz w:val="40"/>
          <w:szCs w:val="22"/>
          <w:lang w:eastAsia="en-US"/>
        </w:rPr>
        <w:t>202</w:t>
      </w:r>
      <w:r w:rsidR="001A47BC">
        <w:rPr>
          <w:rFonts w:eastAsiaTheme="minorEastAsia" w:cstheme="minorBidi"/>
          <w:b/>
          <w:color w:val="5A5A5A" w:themeColor="text1" w:themeTint="A5"/>
          <w:sz w:val="40"/>
          <w:szCs w:val="22"/>
          <w:lang w:eastAsia="en-US"/>
        </w:rPr>
        <w:t>4</w:t>
      </w:r>
      <w:r w:rsidR="00391336">
        <w:rPr>
          <w:rFonts w:eastAsiaTheme="minorEastAsia" w:cstheme="minorBidi"/>
          <w:b/>
          <w:color w:val="5A5A5A" w:themeColor="text1" w:themeTint="A5"/>
          <w:sz w:val="40"/>
          <w:szCs w:val="22"/>
          <w:lang w:eastAsia="en-US"/>
        </w:rPr>
        <w:t>/2</w:t>
      </w:r>
      <w:r w:rsidR="001A47BC">
        <w:rPr>
          <w:rFonts w:eastAsiaTheme="minorEastAsia" w:cstheme="minorBidi"/>
          <w:b/>
          <w:color w:val="5A5A5A" w:themeColor="text1" w:themeTint="A5"/>
          <w:sz w:val="40"/>
          <w:szCs w:val="22"/>
          <w:lang w:eastAsia="en-US"/>
        </w:rPr>
        <w:t>5</w:t>
      </w:r>
      <w:r w:rsidR="00AC149B" w:rsidRPr="00AC149B">
        <w:rPr>
          <w:rFonts w:eastAsiaTheme="minorEastAsia" w:cstheme="minorBidi"/>
          <w:b/>
          <w:color w:val="5A5A5A" w:themeColor="text1" w:themeTint="A5"/>
          <w:sz w:val="40"/>
          <w:szCs w:val="22"/>
          <w:lang w:eastAsia="en-US"/>
        </w:rPr>
        <w:t xml:space="preserve"> </w:t>
      </w:r>
    </w:p>
    <w:p w14:paraId="0644832C" w14:textId="40873285" w:rsidR="00020671" w:rsidRPr="00AC149B" w:rsidRDefault="00AC149B" w:rsidP="005907BC">
      <w:pPr>
        <w:pStyle w:val="Subtitle"/>
        <w:jc w:val="center"/>
        <w:rPr>
          <w:lang w:eastAsia="en-US"/>
        </w:rPr>
      </w:pPr>
      <w:r w:rsidRPr="00AC149B">
        <w:rPr>
          <w:lang w:eastAsia="en-US"/>
        </w:rPr>
        <w:t xml:space="preserve">Information and </w:t>
      </w:r>
      <w:r w:rsidR="00A47C57">
        <w:rPr>
          <w:lang w:eastAsia="en-US"/>
        </w:rPr>
        <w:t>Application</w:t>
      </w:r>
    </w:p>
    <w:p w14:paraId="2CBF1A03" w14:textId="11F3D28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sidR="00C6572A">
        <w:rPr>
          <w:rFonts w:eastAsia="Times New Roman" w:cs="Arial"/>
          <w:color w:val="595959"/>
          <w:spacing w:val="0"/>
          <w:sz w:val="20"/>
          <w:szCs w:val="40"/>
        </w:rPr>
        <w:t>2</w:t>
      </w:r>
      <w:r w:rsidR="001A47BC">
        <w:rPr>
          <w:rFonts w:eastAsia="Times New Roman" w:cs="Arial"/>
          <w:color w:val="595959"/>
          <w:spacing w:val="0"/>
          <w:sz w:val="20"/>
          <w:szCs w:val="40"/>
        </w:rPr>
        <w:t>4</w:t>
      </w:r>
      <w:r w:rsidRPr="009A35FA">
        <w:rPr>
          <w:rFonts w:eastAsia="Times New Roman" w:cs="Arial"/>
          <w:color w:val="595959"/>
          <w:spacing w:val="0"/>
          <w:sz w:val="20"/>
          <w:szCs w:val="40"/>
        </w:rPr>
        <w:t>/2</w:t>
      </w:r>
      <w:r w:rsidR="001A47BC">
        <w:rPr>
          <w:rFonts w:eastAsia="Times New Roman" w:cs="Arial"/>
          <w:color w:val="595959"/>
          <w:spacing w:val="0"/>
          <w:sz w:val="20"/>
          <w:szCs w:val="40"/>
        </w:rPr>
        <w:t>5</w:t>
      </w:r>
      <w:r>
        <w:rPr>
          <w:rFonts w:eastAsia="Times New Roman" w:cs="Arial"/>
          <w:color w:val="595959"/>
          <w:spacing w:val="0"/>
          <w:sz w:val="20"/>
          <w:szCs w:val="40"/>
        </w:rPr>
        <w:t>,</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79B562C7"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w:t>
      </w:r>
      <w:r w:rsidR="005560EB">
        <w:rPr>
          <w:rFonts w:eastAsia="Times New Roman" w:cs="Arial"/>
          <w:color w:val="595959"/>
          <w:spacing w:val="0"/>
          <w:sz w:val="20"/>
          <w:szCs w:val="40"/>
        </w:rPr>
        <w:t>teaching for mastery</w:t>
      </w:r>
      <w:r w:rsidRPr="009A35FA">
        <w:rPr>
          <w:rFonts w:eastAsia="Times New Roman" w:cs="Arial"/>
          <w:color w:val="595959"/>
          <w:spacing w:val="0"/>
          <w:sz w:val="20"/>
          <w:szCs w:val="40"/>
        </w:rPr>
        <w:t xml:space="preserve">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6DDAE793" w:rsidR="00646578" w:rsidRDefault="00646578" w:rsidP="009917BB">
      <w:pPr>
        <w:jc w:val="both"/>
      </w:pPr>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w:t>
      </w:r>
      <w:r w:rsidRPr="0064664D">
        <w:t>. In 20</w:t>
      </w:r>
      <w:r w:rsidR="00391336" w:rsidRPr="0064664D">
        <w:t>2</w:t>
      </w:r>
      <w:r w:rsidR="001A47BC" w:rsidRPr="0064664D">
        <w:t>4</w:t>
      </w:r>
      <w:r w:rsidRPr="0064664D">
        <w:t>/2</w:t>
      </w:r>
      <w:r w:rsidR="001A47BC" w:rsidRPr="0064664D">
        <w:t>5</w:t>
      </w:r>
      <w:r w:rsidRPr="0064664D">
        <w:t xml:space="preserve"> Mastery Specialists from Cohorts 1 </w:t>
      </w:r>
      <w:r w:rsidR="0061747C" w:rsidRPr="0064664D">
        <w:t xml:space="preserve">to </w:t>
      </w:r>
      <w:r w:rsidR="001A47BC" w:rsidRPr="0064664D">
        <w:t>7</w:t>
      </w:r>
      <w:r w:rsidR="00391336">
        <w:t xml:space="preserve"> </w:t>
      </w:r>
      <w:r>
        <w:t>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9917BB">
      <w:pPr>
        <w:pStyle w:val="Subtitle"/>
        <w:jc w:val="both"/>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lastRenderedPageBreak/>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9917BB">
      <w:pPr>
        <w:pStyle w:val="Subtitle"/>
        <w:jc w:val="both"/>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8602530"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 xml:space="preserve">The Work Group teachers will both be released to attend a minimum of </w:t>
      </w:r>
      <w:r w:rsidR="00CD0123" w:rsidRPr="0064664D">
        <w:rPr>
          <w:rFonts w:eastAsia="Times New Roman" w:cs="Arial"/>
          <w:color w:val="595959"/>
          <w:spacing w:val="0"/>
          <w:sz w:val="20"/>
          <w:szCs w:val="40"/>
        </w:rPr>
        <w:t>six</w:t>
      </w:r>
      <w:r w:rsidRPr="0064664D">
        <w:rPr>
          <w:rFonts w:eastAsia="Times New Roman" w:cs="Arial"/>
          <w:color w:val="595959"/>
          <w:spacing w:val="0"/>
          <w:sz w:val="20"/>
          <w:szCs w:val="40"/>
        </w:rPr>
        <w:t xml:space="preserve"> separate half-day meetings </w:t>
      </w:r>
      <w:r w:rsidR="00CD0123" w:rsidRPr="0064664D">
        <w:rPr>
          <w:rFonts w:eastAsia="Times New Roman" w:cs="Arial"/>
          <w:color w:val="595959"/>
          <w:spacing w:val="0"/>
          <w:sz w:val="20"/>
          <w:szCs w:val="40"/>
        </w:rPr>
        <w:t xml:space="preserve">during the year </w:t>
      </w:r>
      <w:r w:rsidRPr="0064664D">
        <w:rPr>
          <w:rFonts w:eastAsia="Times New Roman" w:cs="Arial"/>
          <w:color w:val="595959"/>
          <w:spacing w:val="0"/>
          <w:sz w:val="20"/>
          <w:szCs w:val="40"/>
        </w:rPr>
        <w:t>(September 20</w:t>
      </w:r>
      <w:r w:rsidR="00C6572A" w:rsidRPr="0064664D">
        <w:rPr>
          <w:rFonts w:eastAsia="Times New Roman" w:cs="Arial"/>
          <w:color w:val="595959"/>
          <w:spacing w:val="0"/>
          <w:sz w:val="20"/>
          <w:szCs w:val="40"/>
        </w:rPr>
        <w:t>2</w:t>
      </w:r>
      <w:r w:rsidR="001A47BC" w:rsidRPr="0064664D">
        <w:rPr>
          <w:rFonts w:eastAsia="Times New Roman" w:cs="Arial"/>
          <w:color w:val="595959"/>
          <w:spacing w:val="0"/>
          <w:sz w:val="20"/>
          <w:szCs w:val="40"/>
        </w:rPr>
        <w:t>4</w:t>
      </w:r>
      <w:r w:rsidRPr="0064664D">
        <w:rPr>
          <w:rFonts w:eastAsia="Times New Roman" w:cs="Arial"/>
          <w:color w:val="595959"/>
          <w:spacing w:val="0"/>
          <w:sz w:val="20"/>
          <w:szCs w:val="40"/>
        </w:rPr>
        <w:t xml:space="preserve"> to July 202</w:t>
      </w:r>
      <w:r w:rsidR="001A47BC" w:rsidRPr="0064664D">
        <w:rPr>
          <w:rFonts w:eastAsia="Times New Roman" w:cs="Arial"/>
          <w:color w:val="595959"/>
          <w:spacing w:val="0"/>
          <w:sz w:val="20"/>
          <w:szCs w:val="40"/>
        </w:rPr>
        <w:t>5</w:t>
      </w:r>
      <w:r w:rsidRPr="0064664D">
        <w:rPr>
          <w:rFonts w:eastAsia="Times New Roman" w:cs="Arial"/>
          <w:color w:val="595959"/>
          <w:spacing w:val="0"/>
          <w:sz w:val="20"/>
          <w:szCs w:val="40"/>
        </w:rPr>
        <w:t>)</w:t>
      </w:r>
      <w:r w:rsidR="00CD0123" w:rsidRPr="0064664D">
        <w:rPr>
          <w:rFonts w:eastAsia="Times New Roman" w:cs="Arial"/>
          <w:color w:val="595959"/>
          <w:spacing w:val="0"/>
          <w:sz w:val="20"/>
          <w:szCs w:val="40"/>
        </w:rPr>
        <w:t xml:space="preserve"> plus for the Mastery conference in June 2025.</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6BB4824A" w14:textId="77777777" w:rsidR="00CD0123" w:rsidRDefault="008D395B" w:rsidP="00CD0123">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2957B9F" w:rsidR="008D395B" w:rsidRDefault="008D395B" w:rsidP="00CD0123">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9917BB">
      <w:pPr>
        <w:spacing w:after="120"/>
        <w:jc w:val="both"/>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9917BB">
      <w:pPr>
        <w:jc w:val="both"/>
      </w:pPr>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AE97AC9" w:rsidR="00DF61CD" w:rsidRDefault="00DF61CD" w:rsidP="00DF61CD">
      <w:r>
        <w:t xml:space="preserve">Schools </w:t>
      </w:r>
      <w:r w:rsidR="005F1F90">
        <w:t xml:space="preserve">that are based in Birmingham, Sandwell or Dudley, that are </w:t>
      </w:r>
      <w:r>
        <w:t>interested in applying to be part of a Work Group in 20</w:t>
      </w:r>
      <w:r w:rsidR="00391336">
        <w:t>2</w:t>
      </w:r>
      <w:r w:rsidR="001A47BC">
        <w:t>4</w:t>
      </w:r>
      <w:r>
        <w:t>/2</w:t>
      </w:r>
      <w:r w:rsidR="001A47BC">
        <w:t>5</w:t>
      </w:r>
      <w:r>
        <w:t xml:space="preserve"> should complete the </w:t>
      </w:r>
      <w:r w:rsidR="001A47BC">
        <w:t>Application</w:t>
      </w:r>
      <w:r>
        <w:t xml:space="preserve"> form below and submit to </w:t>
      </w:r>
      <w:hyperlink r:id="rId11" w:history="1">
        <w:r w:rsidR="00D61645" w:rsidRPr="001D3FE7">
          <w:rPr>
            <w:rStyle w:val="Hyperlink"/>
          </w:rPr>
          <w:t>mathshub@bishopchalloner.bham.sch.uk</w:t>
        </w:r>
      </w:hyperlink>
      <w:r w:rsidR="00D61645">
        <w:t>.</w:t>
      </w:r>
    </w:p>
    <w:p w14:paraId="4220C010" w14:textId="1F7E3C9A" w:rsidR="001A47BC" w:rsidRDefault="001A47BC">
      <w:pPr>
        <w:spacing w:before="0" w:line="240" w:lineRule="auto"/>
      </w:pPr>
    </w:p>
    <w:p w14:paraId="59C8B6DE" w14:textId="7A985C7A" w:rsidR="008720BC" w:rsidRDefault="00C42503" w:rsidP="00DF61CD">
      <w:r>
        <w:rPr>
          <w:noProof/>
        </w:rPr>
        <mc:AlternateContent>
          <mc:Choice Requires="wps">
            <w:drawing>
              <wp:anchor distT="0" distB="0" distL="114300" distR="114300" simplePos="0" relativeHeight="251659264" behindDoc="0" locked="0" layoutInCell="1" allowOverlap="1" wp14:anchorId="5122BAF1" wp14:editId="5147540C">
                <wp:simplePos x="0" y="0"/>
                <wp:positionH relativeFrom="column">
                  <wp:posOffset>3810</wp:posOffset>
                </wp:positionH>
                <wp:positionV relativeFrom="paragraph">
                  <wp:posOffset>290830</wp:posOffset>
                </wp:positionV>
                <wp:extent cx="57721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72150" cy="419100"/>
                        </a:xfrm>
                        <a:prstGeom prst="rect">
                          <a:avLst/>
                        </a:prstGeom>
                        <a:solidFill>
                          <a:schemeClr val="lt1"/>
                        </a:solidFill>
                        <a:ln w="6350">
                          <a:solidFill>
                            <a:prstClr val="black"/>
                          </a:solidFill>
                        </a:ln>
                      </wps:spPr>
                      <wps:txbx>
                        <w:txbxContent>
                          <w:p w14:paraId="3D132081" w14:textId="5EAC9FE0" w:rsidR="003064C5" w:rsidRPr="00BF0AA6" w:rsidRDefault="003064C5" w:rsidP="003064C5">
                            <w:pPr>
                              <w:spacing w:before="0" w:line="240" w:lineRule="auto"/>
                              <w:jc w:val="center"/>
                              <w:rPr>
                                <w:b/>
                                <w:color w:val="FF0000"/>
                                <w:lang w:val="en-US"/>
                              </w:rPr>
                            </w:pPr>
                            <w:r w:rsidRPr="00BF0AA6">
                              <w:rPr>
                                <w:b/>
                                <w:color w:val="FF0000"/>
                                <w:lang w:val="en-US"/>
                              </w:rPr>
                              <w:t>Deadline for application</w:t>
                            </w:r>
                            <w:r>
                              <w:rPr>
                                <w:b/>
                                <w:color w:val="FF0000"/>
                                <w:lang w:val="en-US"/>
                              </w:rPr>
                              <w:t>s</w:t>
                            </w:r>
                            <w:r w:rsidRPr="00BF0AA6">
                              <w:rPr>
                                <w:b/>
                                <w:color w:val="FF0000"/>
                                <w:lang w:val="en-US"/>
                              </w:rPr>
                              <w:t xml:space="preserve">: </w:t>
                            </w:r>
                            <w:r w:rsidR="00C6572A">
                              <w:rPr>
                                <w:b/>
                                <w:color w:val="FF0000"/>
                                <w:lang w:val="en-US"/>
                              </w:rPr>
                              <w:t xml:space="preserve">Friday </w:t>
                            </w:r>
                            <w:r w:rsidR="001A47BC">
                              <w:rPr>
                                <w:b/>
                                <w:color w:val="FF0000"/>
                                <w:lang w:val="en-US"/>
                              </w:rPr>
                              <w:t>28</w:t>
                            </w:r>
                            <w:r w:rsidR="00C6572A" w:rsidRPr="00C6572A">
                              <w:rPr>
                                <w:b/>
                                <w:color w:val="FF0000"/>
                                <w:vertAlign w:val="superscript"/>
                                <w:lang w:val="en-US"/>
                              </w:rPr>
                              <w:t>th</w:t>
                            </w:r>
                            <w:r w:rsidR="00C6572A">
                              <w:rPr>
                                <w:b/>
                                <w:color w:val="FF0000"/>
                                <w:lang w:val="en-US"/>
                              </w:rPr>
                              <w:t xml:space="preserve"> </w:t>
                            </w:r>
                            <w:r w:rsidR="00C42503">
                              <w:rPr>
                                <w:b/>
                                <w:color w:val="FF0000"/>
                                <w:lang w:val="en-US"/>
                              </w:rPr>
                              <w:t>June</w:t>
                            </w:r>
                            <w:r w:rsidR="00C6572A">
                              <w:rPr>
                                <w:b/>
                                <w:color w:val="FF0000"/>
                                <w:lang w:val="en-US"/>
                              </w:rPr>
                              <w:t xml:space="preserve"> 202</w:t>
                            </w:r>
                            <w:r w:rsidR="001A47BC">
                              <w:rPr>
                                <w:b/>
                                <w:color w:val="FF0000"/>
                                <w:lang w:val="en-US"/>
                              </w:rPr>
                              <w:t>4</w:t>
                            </w:r>
                          </w:p>
                          <w:p w14:paraId="21D2BF1F" w14:textId="294A80A3" w:rsidR="003064C5" w:rsidRPr="00BF0AA6" w:rsidRDefault="003064C5" w:rsidP="003064C5">
                            <w:pPr>
                              <w:spacing w:before="0" w:line="240" w:lineRule="auto"/>
                              <w:rPr>
                                <w:lang w:val="en-US"/>
                              </w:rPr>
                            </w:pPr>
                            <w:r>
                              <w:rPr>
                                <w:lang w:val="en-US"/>
                              </w:rPr>
                              <w:t xml:space="preserve">Please send application via email to: </w:t>
                            </w:r>
                            <w:hyperlink r:id="rId12" w:history="1">
                              <w:r w:rsidR="000A3DF3" w:rsidRPr="00745571">
                                <w:rPr>
                                  <w:rStyle w:val="Hyperlink"/>
                                  <w:lang w:val="en-US"/>
                                </w:rPr>
                                <w:t>mathshub@bishopchalloner.bham.sch.uk</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2BAF1" id="_x0000_t202" coordsize="21600,21600" o:spt="202" path="m,l,21600r21600,l21600,xe">
                <v:stroke joinstyle="miter"/>
                <v:path gradientshapeok="t" o:connecttype="rect"/>
              </v:shapetype>
              <v:shape id="Text Box 1" o:spid="_x0000_s1026" type="#_x0000_t202" style="position:absolute;margin-left:.3pt;margin-top:22.9pt;width:45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" fillcolor="white [3201]" strokeweight=".5pt">
                <v:textbox>
                  <w:txbxContent>
                    <w:p w14:paraId="3D132081" w14:textId="5EAC9FE0" w:rsidR="003064C5" w:rsidRPr="00BF0AA6" w:rsidRDefault="003064C5" w:rsidP="003064C5">
                      <w:pPr>
                        <w:spacing w:before="0" w:line="240" w:lineRule="auto"/>
                        <w:jc w:val="center"/>
                        <w:rPr>
                          <w:b/>
                          <w:color w:val="FF0000"/>
                          <w:lang w:val="en-US"/>
                        </w:rPr>
                      </w:pPr>
                      <w:r w:rsidRPr="00BF0AA6">
                        <w:rPr>
                          <w:b/>
                          <w:color w:val="FF0000"/>
                          <w:lang w:val="en-US"/>
                        </w:rPr>
                        <w:t>Deadline for application</w:t>
                      </w:r>
                      <w:r>
                        <w:rPr>
                          <w:b/>
                          <w:color w:val="FF0000"/>
                          <w:lang w:val="en-US"/>
                        </w:rPr>
                        <w:t>s</w:t>
                      </w:r>
                      <w:r w:rsidRPr="00BF0AA6">
                        <w:rPr>
                          <w:b/>
                          <w:color w:val="FF0000"/>
                          <w:lang w:val="en-US"/>
                        </w:rPr>
                        <w:t xml:space="preserve">: </w:t>
                      </w:r>
                      <w:r w:rsidR="00C6572A">
                        <w:rPr>
                          <w:b/>
                          <w:color w:val="FF0000"/>
                          <w:lang w:val="en-US"/>
                        </w:rPr>
                        <w:t xml:space="preserve">Friday </w:t>
                      </w:r>
                      <w:r w:rsidR="001A47BC">
                        <w:rPr>
                          <w:b/>
                          <w:color w:val="FF0000"/>
                          <w:lang w:val="en-US"/>
                        </w:rPr>
                        <w:t>28</w:t>
                      </w:r>
                      <w:r w:rsidR="00C6572A" w:rsidRPr="00C6572A">
                        <w:rPr>
                          <w:b/>
                          <w:color w:val="FF0000"/>
                          <w:vertAlign w:val="superscript"/>
                          <w:lang w:val="en-US"/>
                        </w:rPr>
                        <w:t>th</w:t>
                      </w:r>
                      <w:r w:rsidR="00C6572A">
                        <w:rPr>
                          <w:b/>
                          <w:color w:val="FF0000"/>
                          <w:lang w:val="en-US"/>
                        </w:rPr>
                        <w:t xml:space="preserve"> </w:t>
                      </w:r>
                      <w:r w:rsidR="00C42503">
                        <w:rPr>
                          <w:b/>
                          <w:color w:val="FF0000"/>
                          <w:lang w:val="en-US"/>
                        </w:rPr>
                        <w:t>June</w:t>
                      </w:r>
                      <w:r w:rsidR="00C6572A">
                        <w:rPr>
                          <w:b/>
                          <w:color w:val="FF0000"/>
                          <w:lang w:val="en-US"/>
                        </w:rPr>
                        <w:t xml:space="preserve"> 202</w:t>
                      </w:r>
                      <w:r w:rsidR="001A47BC">
                        <w:rPr>
                          <w:b/>
                          <w:color w:val="FF0000"/>
                          <w:lang w:val="en-US"/>
                        </w:rPr>
                        <w:t>4</w:t>
                      </w:r>
                    </w:p>
                    <w:p w14:paraId="21D2BF1F" w14:textId="294A80A3" w:rsidR="003064C5" w:rsidRPr="00BF0AA6" w:rsidRDefault="003064C5" w:rsidP="003064C5">
                      <w:pPr>
                        <w:spacing w:before="0" w:line="240" w:lineRule="auto"/>
                        <w:rPr>
                          <w:lang w:val="en-US"/>
                        </w:rPr>
                      </w:pPr>
                      <w:r>
                        <w:rPr>
                          <w:lang w:val="en-US"/>
                        </w:rPr>
                        <w:t xml:space="preserve">Please send application via email to: </w:t>
                      </w:r>
                      <w:hyperlink r:id="rId13" w:history="1">
                        <w:r w:rsidR="000A3DF3" w:rsidRPr="00745571">
                          <w:rPr>
                            <w:rStyle w:val="Hyperlink"/>
                            <w:lang w:val="en-US"/>
                          </w:rPr>
                          <w:t>mathshub@bishopchalloner.bham.sch.uk</w:t>
                        </w:r>
                      </w:hyperlink>
                      <w:r>
                        <w:t>.</w:t>
                      </w:r>
                    </w:p>
                  </w:txbxContent>
                </v:textbox>
              </v:shape>
            </w:pict>
          </mc:Fallback>
        </mc:AlternateContent>
      </w:r>
    </w:p>
    <w:p w14:paraId="4D31D796" w14:textId="7C54B800" w:rsidR="008720BC" w:rsidRDefault="008720BC">
      <w:pPr>
        <w:spacing w:before="0" w:line="240" w:lineRule="auto"/>
      </w:pPr>
      <w:r>
        <w:br w:type="page"/>
      </w:r>
    </w:p>
    <w:p w14:paraId="78C83A73" w14:textId="7B0FFA4B" w:rsidR="008720BC" w:rsidRPr="008720BC" w:rsidRDefault="008720BC" w:rsidP="009917BB">
      <w:pPr>
        <w:pStyle w:val="Subtitle"/>
        <w:spacing w:before="0" w:after="0" w:line="240" w:lineRule="auto"/>
        <w:jc w:val="center"/>
        <w:rPr>
          <w:rFonts w:eastAsia="Calibri"/>
          <w:lang w:val="en-US" w:eastAsia="en-US"/>
        </w:rPr>
      </w:pPr>
      <w:r w:rsidRPr="008720BC">
        <w:rPr>
          <w:rFonts w:eastAsia="Calibri"/>
          <w:lang w:eastAsia="en-US"/>
        </w:rPr>
        <w:lastRenderedPageBreak/>
        <w:t>Secondary Mathematics Teaching for Mastery Work Group</w:t>
      </w:r>
    </w:p>
    <w:p w14:paraId="3FCAFBA5" w14:textId="1DF1B173" w:rsidR="008720BC" w:rsidRPr="008720BC" w:rsidRDefault="00A47C57" w:rsidP="009917BB">
      <w:pPr>
        <w:pStyle w:val="Subtitle"/>
        <w:spacing w:before="0" w:after="0" w:line="240" w:lineRule="auto"/>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r>
        <w:rPr>
          <w:rFonts w:eastAsia="Calibri"/>
          <w:lang w:val="en-US" w:eastAsia="en-US"/>
        </w:rPr>
        <w:t xml:space="preserve"> (202</w:t>
      </w:r>
      <w:r w:rsidR="001A47BC">
        <w:rPr>
          <w:rFonts w:eastAsia="Calibri"/>
          <w:lang w:val="en-US" w:eastAsia="en-US"/>
        </w:rPr>
        <w:t>4</w:t>
      </w:r>
      <w:r>
        <w:rPr>
          <w:rFonts w:eastAsia="Calibri"/>
          <w:lang w:val="en-US" w:eastAsia="en-US"/>
        </w:rPr>
        <w:t>-2</w:t>
      </w:r>
      <w:r w:rsidR="001A47BC">
        <w:rPr>
          <w:rFonts w:eastAsia="Calibri"/>
          <w:lang w:val="en-US" w:eastAsia="en-US"/>
        </w:rPr>
        <w:t>5</w:t>
      </w:r>
      <w:r>
        <w:rPr>
          <w:rFonts w:eastAsia="Calibri"/>
          <w:lang w:val="en-US" w:eastAsia="en-US"/>
        </w:rPr>
        <w:t>)</w:t>
      </w:r>
    </w:p>
    <w:p w14:paraId="343EFB66" w14:textId="77777777" w:rsidR="009917BB" w:rsidRDefault="009917BB" w:rsidP="008720BC">
      <w:pPr>
        <w:spacing w:before="0" w:after="120" w:line="276" w:lineRule="auto"/>
        <w:jc w:val="center"/>
        <w:rPr>
          <w:rFonts w:eastAsia="Calibri"/>
          <w:bCs w:val="0"/>
          <w:i/>
          <w:iCs/>
          <w:color w:val="808080" w:themeColor="background1" w:themeShade="80"/>
          <w:szCs w:val="20"/>
          <w:lang w:val="en-US" w:eastAsia="en-US"/>
        </w:rPr>
      </w:pPr>
    </w:p>
    <w:p w14:paraId="03E59CAB" w14:textId="6A074716" w:rsidR="005F1F90" w:rsidRDefault="005F1F90" w:rsidP="008720BC">
      <w:pPr>
        <w:spacing w:before="0" w:after="120" w:line="276" w:lineRule="auto"/>
        <w:jc w:val="center"/>
        <w:rPr>
          <w:rFonts w:eastAsia="Calibri"/>
          <w:bCs w:val="0"/>
          <w:i/>
          <w:iCs/>
          <w:color w:val="808080" w:themeColor="background1" w:themeShade="80"/>
          <w:szCs w:val="20"/>
          <w:lang w:val="en-US" w:eastAsia="en-US"/>
        </w:rPr>
      </w:pPr>
      <w:r>
        <w:rPr>
          <w:rFonts w:eastAsia="Calibri"/>
          <w:bCs w:val="0"/>
          <w:i/>
          <w:iCs/>
          <w:color w:val="808080" w:themeColor="background1" w:themeShade="80"/>
          <w:szCs w:val="20"/>
          <w:lang w:val="en-US" w:eastAsia="en-US"/>
        </w:rPr>
        <w:t xml:space="preserve">For schools situated in Birmingham, </w:t>
      </w:r>
      <w:proofErr w:type="spellStart"/>
      <w:r>
        <w:rPr>
          <w:rFonts w:eastAsia="Calibri"/>
          <w:bCs w:val="0"/>
          <w:i/>
          <w:iCs/>
          <w:color w:val="808080" w:themeColor="background1" w:themeShade="80"/>
          <w:szCs w:val="20"/>
          <w:lang w:val="en-US" w:eastAsia="en-US"/>
        </w:rPr>
        <w:t>Sandwell</w:t>
      </w:r>
      <w:proofErr w:type="spellEnd"/>
      <w:r>
        <w:rPr>
          <w:rFonts w:eastAsia="Calibri"/>
          <w:bCs w:val="0"/>
          <w:i/>
          <w:iCs/>
          <w:color w:val="808080" w:themeColor="background1" w:themeShade="80"/>
          <w:szCs w:val="20"/>
          <w:lang w:val="en-US" w:eastAsia="en-US"/>
        </w:rPr>
        <w:t xml:space="preserve"> and Dudley</w:t>
      </w:r>
    </w:p>
    <w:p w14:paraId="6008A727" w14:textId="249791F3" w:rsidR="008720BC" w:rsidRDefault="005F1F90" w:rsidP="008720BC">
      <w:pPr>
        <w:spacing w:before="0" w:after="120" w:line="276" w:lineRule="auto"/>
        <w:jc w:val="center"/>
        <w:rPr>
          <w:rFonts w:eastAsia="Calibri"/>
          <w:bCs w:val="0"/>
          <w:i/>
          <w:iCs/>
          <w:color w:val="808080" w:themeColor="background1" w:themeShade="80"/>
          <w:szCs w:val="20"/>
          <w:lang w:val="en-US" w:eastAsia="en-US"/>
        </w:rPr>
      </w:pPr>
      <w:r>
        <w:rPr>
          <w:rFonts w:eastAsia="Calibri"/>
          <w:bCs w:val="0"/>
          <w:i/>
          <w:iCs/>
          <w:color w:val="808080" w:themeColor="background1" w:themeShade="80"/>
          <w:szCs w:val="20"/>
          <w:lang w:val="en-US" w:eastAsia="en-US"/>
        </w:rPr>
        <w:t xml:space="preserve">Please complete and return to </w:t>
      </w:r>
      <w:hyperlink r:id="rId14" w:history="1">
        <w:r w:rsidR="00D61645" w:rsidRPr="001D3FE7">
          <w:rPr>
            <w:rStyle w:val="Hyperlink"/>
            <w:rFonts w:eastAsia="Calibri"/>
            <w:bCs w:val="0"/>
            <w:i/>
            <w:iCs/>
            <w:szCs w:val="20"/>
            <w:lang w:val="en-US" w:eastAsia="en-US"/>
          </w:rPr>
          <w:t>mathshub@bishopchalloner.bham.sch.uk</w:t>
        </w:r>
      </w:hyperlink>
    </w:p>
    <w:p w14:paraId="4701712A" w14:textId="1E311D41"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9634" w:type="dxa"/>
        <w:jc w:val="center"/>
        <w:tblLook w:val="04A0" w:firstRow="1" w:lastRow="0" w:firstColumn="1" w:lastColumn="0" w:noHBand="0" w:noVBand="1"/>
      </w:tblPr>
      <w:tblGrid>
        <w:gridCol w:w="2607"/>
        <w:gridCol w:w="1303"/>
        <w:gridCol w:w="1511"/>
        <w:gridCol w:w="949"/>
        <w:gridCol w:w="3264"/>
      </w:tblGrid>
      <w:tr w:rsidR="008720BC" w:rsidRPr="008720BC" w14:paraId="01B3E330" w14:textId="77777777" w:rsidTr="009917BB">
        <w:trPr>
          <w:trHeight w:val="279"/>
          <w:jc w:val="center"/>
        </w:trPr>
        <w:tc>
          <w:tcPr>
            <w:tcW w:w="2607"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7027"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9917BB">
        <w:trPr>
          <w:trHeight w:val="279"/>
          <w:jc w:val="center"/>
        </w:trPr>
        <w:tc>
          <w:tcPr>
            <w:tcW w:w="2607"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7027"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9917BB">
        <w:trPr>
          <w:trHeight w:val="549"/>
          <w:jc w:val="center"/>
        </w:trPr>
        <w:tc>
          <w:tcPr>
            <w:tcW w:w="2607"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3264"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9917BB">
        <w:trPr>
          <w:trHeight w:val="839"/>
          <w:jc w:val="center"/>
        </w:trPr>
        <w:tc>
          <w:tcPr>
            <w:tcW w:w="2607"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3264"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9917BB">
        <w:trPr>
          <w:trHeight w:val="559"/>
          <w:jc w:val="center"/>
        </w:trPr>
        <w:tc>
          <w:tcPr>
            <w:tcW w:w="2607"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3264"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9917BB" w:rsidRPr="008720BC" w14:paraId="12E250D4" w14:textId="77777777" w:rsidTr="009917BB">
        <w:trPr>
          <w:trHeight w:val="300"/>
          <w:jc w:val="center"/>
        </w:trPr>
        <w:tc>
          <w:tcPr>
            <w:tcW w:w="2607" w:type="dxa"/>
          </w:tcPr>
          <w:p w14:paraId="7F7D23FA" w14:textId="67C037B2" w:rsidR="009917BB" w:rsidRPr="008720BC" w:rsidRDefault="009917BB" w:rsidP="009917BB">
            <w:pPr>
              <w:spacing w:before="0" w:line="276" w:lineRule="auto"/>
              <w:rPr>
                <w:color w:val="808080" w:themeColor="background1" w:themeShade="80"/>
                <w:szCs w:val="20"/>
              </w:rPr>
            </w:pPr>
            <w:proofErr w:type="spellStart"/>
            <w:r>
              <w:rPr>
                <w:color w:val="808080" w:themeColor="background1" w:themeShade="80"/>
                <w:szCs w:val="20"/>
              </w:rPr>
              <w:t>HoD</w:t>
            </w:r>
            <w:proofErr w:type="spellEnd"/>
            <w:r>
              <w:rPr>
                <w:color w:val="808080" w:themeColor="background1" w:themeShade="80"/>
                <w:szCs w:val="20"/>
              </w:rPr>
              <w:t xml:space="preserve"> Teacher Ref. * </w:t>
            </w:r>
            <w:proofErr w:type="spellStart"/>
            <w:r>
              <w:rPr>
                <w:color w:val="808080" w:themeColor="background1" w:themeShade="80"/>
                <w:szCs w:val="20"/>
              </w:rPr>
              <w:t>Numbber</w:t>
            </w:r>
            <w:proofErr w:type="spellEnd"/>
            <w:r>
              <w:rPr>
                <w:color w:val="808080" w:themeColor="background1" w:themeShade="80"/>
                <w:szCs w:val="20"/>
              </w:rPr>
              <w:t>:</w:t>
            </w:r>
          </w:p>
        </w:tc>
        <w:tc>
          <w:tcPr>
            <w:tcW w:w="2814" w:type="dxa"/>
            <w:gridSpan w:val="2"/>
          </w:tcPr>
          <w:p w14:paraId="79399CB2" w14:textId="785A9D5D" w:rsidR="009917BB" w:rsidRDefault="009917BB" w:rsidP="009917BB">
            <w:pPr>
              <w:spacing w:before="0" w:line="276" w:lineRule="auto"/>
              <w:rPr>
                <w:b w:val="0"/>
                <w:bCs/>
                <w:color w:val="808080" w:themeColor="background1" w:themeShade="80"/>
                <w:szCs w:val="20"/>
              </w:rPr>
            </w:pPr>
            <w:r>
              <w:rPr>
                <w:b w:val="0"/>
                <w:bCs/>
                <w:color w:val="808080" w:themeColor="background1" w:themeShade="80"/>
                <w:szCs w:val="20"/>
              </w:rPr>
              <w:t>*</w:t>
            </w:r>
          </w:p>
        </w:tc>
        <w:tc>
          <w:tcPr>
            <w:tcW w:w="4213" w:type="dxa"/>
            <w:gridSpan w:val="2"/>
          </w:tcPr>
          <w:p w14:paraId="7EDA2C4C" w14:textId="5212B9E7" w:rsidR="009917BB" w:rsidRDefault="009917BB" w:rsidP="009917BB">
            <w:pPr>
              <w:spacing w:before="0" w:line="276" w:lineRule="auto"/>
              <w:rPr>
                <w:color w:val="808080" w:themeColor="background1" w:themeShade="80"/>
                <w:szCs w:val="20"/>
              </w:rPr>
            </w:pPr>
            <w:r w:rsidRPr="00627769">
              <w:rPr>
                <w:rFonts w:cs="Arial"/>
                <w:b w:val="0"/>
                <w:color w:val="808080" w:themeColor="background1" w:themeShade="80"/>
                <w:szCs w:val="20"/>
              </w:rPr>
              <w:t>*NB: If this field is left blank</w:t>
            </w:r>
            <w:r>
              <w:rPr>
                <w:rFonts w:cs="Arial"/>
                <w:b w:val="0"/>
                <w:color w:val="808080" w:themeColor="background1" w:themeShade="80"/>
                <w:szCs w:val="20"/>
              </w:rPr>
              <w:t>,</w:t>
            </w:r>
            <w:r w:rsidRPr="00627769">
              <w:rPr>
                <w:rFonts w:cs="Arial"/>
                <w:b w:val="0"/>
                <w:color w:val="808080" w:themeColor="background1" w:themeShade="80"/>
                <w:szCs w:val="20"/>
              </w:rPr>
              <w:t xml:space="preserve"> we will be unable to process your application.</w:t>
            </w:r>
          </w:p>
        </w:tc>
      </w:tr>
      <w:tr w:rsidR="009917BB" w:rsidRPr="008720BC" w14:paraId="74BA751D" w14:textId="77777777" w:rsidTr="009917BB">
        <w:trPr>
          <w:trHeight w:val="300"/>
          <w:jc w:val="center"/>
        </w:trPr>
        <w:tc>
          <w:tcPr>
            <w:tcW w:w="2607" w:type="dxa"/>
          </w:tcPr>
          <w:p w14:paraId="479E9E54" w14:textId="77777777" w:rsidR="009917BB" w:rsidRPr="008720BC" w:rsidRDefault="009917BB" w:rsidP="009917BB">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7027" w:type="dxa"/>
            <w:gridSpan w:val="4"/>
          </w:tcPr>
          <w:p w14:paraId="2B2CE784" w14:textId="7F858BE2" w:rsidR="009917BB" w:rsidRPr="008720BC" w:rsidRDefault="009917BB" w:rsidP="009917BB">
            <w:pPr>
              <w:spacing w:before="0" w:line="276" w:lineRule="auto"/>
              <w:rPr>
                <w:rFonts w:cs="Arial"/>
                <w:color w:val="808080" w:themeColor="background1" w:themeShade="80"/>
                <w:szCs w:val="20"/>
              </w:rPr>
            </w:pPr>
            <w:r>
              <w:rPr>
                <w:rFonts w:cs="Arial"/>
                <w:color w:val="808080" w:themeColor="background1" w:themeShade="80"/>
                <w:szCs w:val="20"/>
              </w:rPr>
              <w:t>Central (WM1)</w:t>
            </w:r>
          </w:p>
        </w:tc>
      </w:tr>
    </w:tbl>
    <w:p w14:paraId="36DFCD4F" w14:textId="77777777" w:rsidR="009917BB" w:rsidRDefault="009917BB" w:rsidP="009917BB">
      <w:pPr>
        <w:spacing w:before="0" w:line="276" w:lineRule="auto"/>
        <w:rPr>
          <w:rFonts w:eastAsia="Calibri"/>
          <w:b/>
          <w:bCs w:val="0"/>
          <w:color w:val="808080" w:themeColor="background1" w:themeShade="80"/>
          <w:szCs w:val="20"/>
          <w:lang w:val="en-US" w:eastAsia="en-US"/>
        </w:rPr>
      </w:pPr>
    </w:p>
    <w:tbl>
      <w:tblPr>
        <w:tblStyle w:val="TableGrid"/>
        <w:tblW w:w="0" w:type="auto"/>
        <w:tblLook w:val="04A0" w:firstRow="1" w:lastRow="0" w:firstColumn="1" w:lastColumn="0" w:noHBand="0" w:noVBand="1"/>
      </w:tblPr>
      <w:tblGrid>
        <w:gridCol w:w="9629"/>
      </w:tblGrid>
      <w:tr w:rsidR="009917BB" w14:paraId="2B5D4A7F" w14:textId="77777777" w:rsidTr="00EF2183">
        <w:tc>
          <w:tcPr>
            <w:tcW w:w="9629" w:type="dxa"/>
            <w:shd w:val="clear" w:color="auto" w:fill="F2F2F2" w:themeFill="background1" w:themeFillShade="F2"/>
          </w:tcPr>
          <w:p w14:paraId="42D43321" w14:textId="5F19C3D3" w:rsidR="009917BB" w:rsidRDefault="009917BB" w:rsidP="00EF2183">
            <w:pPr>
              <w:spacing w:before="0" w:line="276" w:lineRule="auto"/>
              <w:rPr>
                <w:rFonts w:ascii="Century Gothic" w:hAnsi="Century Gothic"/>
                <w:color w:val="000000"/>
                <w:szCs w:val="20"/>
                <w:shd w:val="clear" w:color="auto" w:fill="D5D5D5"/>
              </w:rPr>
            </w:pPr>
            <w:r>
              <w:rPr>
                <w:rStyle w:val="Strong"/>
                <w:rFonts w:ascii="Century Gothic" w:hAnsi="Century Gothic"/>
                <w:color w:val="DA4444"/>
                <w:szCs w:val="20"/>
                <w:shd w:val="clear" w:color="auto" w:fill="F2F2F2" w:themeFill="background1" w:themeFillShade="F2"/>
              </w:rPr>
              <w:t>*</w:t>
            </w:r>
            <w:r w:rsidRPr="00DF115E">
              <w:rPr>
                <w:rStyle w:val="Strong"/>
                <w:rFonts w:ascii="Century Gothic" w:hAnsi="Century Gothic"/>
                <w:color w:val="DA4444"/>
                <w:szCs w:val="20"/>
                <w:shd w:val="clear" w:color="auto" w:fill="F2F2F2" w:themeFill="background1" w:themeFillShade="F2"/>
              </w:rPr>
              <w:t>A</w:t>
            </w:r>
            <w:r w:rsidRPr="00DF115E">
              <w:rPr>
                <w:rStyle w:val="Emphasis"/>
                <w:rFonts w:ascii="Century Gothic" w:hAnsi="Century Gothic"/>
                <w:b/>
                <w:bCs w:val="0"/>
                <w:color w:val="DA4444"/>
                <w:szCs w:val="20"/>
                <w:shd w:val="clear" w:color="auto" w:fill="F2F2F2" w:themeFill="background1" w:themeFillShade="F2"/>
              </w:rPr>
              <w:t>s this is a DFE funded programme a Teacher Reference Number (TRN) is required</w:t>
            </w:r>
            <w:r>
              <w:rPr>
                <w:rStyle w:val="Emphasis"/>
                <w:rFonts w:ascii="Century Gothic" w:hAnsi="Century Gothic"/>
                <w:b/>
                <w:bCs w:val="0"/>
                <w:color w:val="DA4444"/>
                <w:szCs w:val="20"/>
                <w:shd w:val="clear" w:color="auto" w:fill="F2F2F2" w:themeFill="background1" w:themeFillShade="F2"/>
              </w:rPr>
              <w:t xml:space="preserve">. </w:t>
            </w:r>
            <w:r w:rsidRPr="00DF115E">
              <w:rPr>
                <w:rFonts w:ascii="Century Gothic" w:hAnsi="Century Gothic"/>
                <w:color w:val="000000"/>
                <w:szCs w:val="20"/>
                <w:shd w:val="clear" w:color="auto" w:fill="F2F2F2" w:themeFill="background1" w:themeFillShade="F2"/>
              </w:rPr>
              <w:t>If unqualified, type in UQT</w:t>
            </w:r>
            <w:r>
              <w:rPr>
                <w:rFonts w:ascii="Century Gothic" w:hAnsi="Century Gothic"/>
                <w:color w:val="000000"/>
                <w:szCs w:val="20"/>
                <w:shd w:val="clear" w:color="auto" w:fill="F2F2F2" w:themeFill="background1" w:themeFillShade="F2"/>
              </w:rPr>
              <w:t>.</w:t>
            </w:r>
          </w:p>
          <w:p w14:paraId="61BA5440" w14:textId="77777777" w:rsidR="009917BB" w:rsidRDefault="009917BB" w:rsidP="00EF2183">
            <w:pPr>
              <w:spacing w:before="0" w:line="276" w:lineRule="auto"/>
              <w:rPr>
                <w:rFonts w:ascii="Century Gothic" w:hAnsi="Century Gothic"/>
                <w:color w:val="000000"/>
                <w:szCs w:val="20"/>
                <w:shd w:val="clear" w:color="auto" w:fill="D5D5D5"/>
              </w:rPr>
            </w:pPr>
          </w:p>
          <w:p w14:paraId="443EFE3B" w14:textId="77777777" w:rsidR="009917BB" w:rsidRDefault="009917BB" w:rsidP="00EF2183">
            <w:pPr>
              <w:shd w:val="clear" w:color="auto" w:fill="F2F2F2" w:themeFill="background1" w:themeFillShade="F2"/>
              <w:spacing w:before="0" w:line="276" w:lineRule="auto"/>
              <w:rPr>
                <w:rFonts w:ascii="Century Gothic" w:hAnsi="Century Gothic"/>
                <w:color w:val="000000"/>
                <w:szCs w:val="20"/>
                <w:shd w:val="clear" w:color="auto" w:fill="D5D5D5"/>
              </w:rPr>
            </w:pPr>
            <w:r w:rsidRPr="00DF115E">
              <w:rPr>
                <w:rFonts w:ascii="Century Gothic" w:hAnsi="Century Gothic"/>
                <w:color w:val="000000"/>
                <w:szCs w:val="20"/>
                <w:shd w:val="clear" w:color="auto" w:fill="F2F2F2" w:themeFill="background1" w:themeFillShade="F2"/>
              </w:rPr>
              <w:t>There are several ways in which to find a TRN.</w:t>
            </w:r>
            <w:r>
              <w:rPr>
                <w:rFonts w:ascii="Century Gothic" w:hAnsi="Century Gothic"/>
                <w:color w:val="000000"/>
                <w:szCs w:val="20"/>
                <w:shd w:val="clear" w:color="auto" w:fill="D5D5D5"/>
              </w:rPr>
              <w:t xml:space="preserve">  </w:t>
            </w:r>
          </w:p>
          <w:p w14:paraId="3FABF540" w14:textId="77777777" w:rsidR="009917BB" w:rsidRDefault="009917BB" w:rsidP="00EF2183">
            <w:pPr>
              <w:shd w:val="clear" w:color="auto" w:fill="F2F2F2" w:themeFill="background1" w:themeFillShade="F2"/>
              <w:tabs>
                <w:tab w:val="left" w:pos="447"/>
              </w:tabs>
              <w:spacing w:before="0" w:line="276" w:lineRule="auto"/>
              <w:rPr>
                <w:rFonts w:ascii="Century Gothic" w:hAnsi="Century Gothic"/>
                <w:color w:val="000000"/>
                <w:szCs w:val="20"/>
                <w:shd w:val="clear" w:color="auto" w:fill="D5D5D5"/>
              </w:rPr>
            </w:pPr>
            <w:r>
              <w:rPr>
                <w:color w:val="000000"/>
              </w:rPr>
              <w:t>1.</w:t>
            </w:r>
            <w:r>
              <w:rPr>
                <w:color w:val="000000"/>
              </w:rPr>
              <w:tab/>
            </w:r>
            <w:r w:rsidRPr="00DF115E">
              <w:rPr>
                <w:rStyle w:val="Strong"/>
                <w:rFonts w:ascii="Century Gothic" w:hAnsi="Century Gothic"/>
                <w:color w:val="0070C0"/>
                <w:szCs w:val="20"/>
                <w:shd w:val="clear" w:color="auto" w:fill="F2F2F2" w:themeFill="background1" w:themeFillShade="F2"/>
              </w:rPr>
              <w:t>Gov UK Website: </w:t>
            </w:r>
            <w:hyperlink r:id="rId15" w:tgtFrame="_blank" w:history="1">
              <w:r w:rsidRPr="00DF115E">
                <w:rPr>
                  <w:rStyle w:val="Hyperlink"/>
                  <w:rFonts w:ascii="Century Gothic" w:hAnsi="Century Gothic"/>
                  <w:bCs w:val="0"/>
                  <w:szCs w:val="20"/>
                  <w:shd w:val="clear" w:color="auto" w:fill="F2F2F2" w:themeFill="background1" w:themeFillShade="F2"/>
                </w:rPr>
                <w:t>https://find-a-lost-trn.education.gov.uk/start</w:t>
              </w:r>
            </w:hyperlink>
            <w:r w:rsidRPr="00D30A83">
              <w:rPr>
                <w:rFonts w:ascii="Century Gothic" w:hAnsi="Century Gothic"/>
                <w:color w:val="000000"/>
              </w:rPr>
              <w:br/>
            </w:r>
            <w:r w:rsidRPr="00DF115E">
              <w:rPr>
                <w:rFonts w:ascii="Century Gothic" w:hAnsi="Century Gothic"/>
                <w:color w:val="000000"/>
                <w:szCs w:val="20"/>
                <w:shd w:val="clear" w:color="auto" w:fill="F2F2F2" w:themeFill="background1" w:themeFillShade="F2"/>
              </w:rPr>
              <w:t>2.</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Payslip</w:t>
            </w:r>
            <w:r w:rsidRPr="00DF115E">
              <w:rPr>
                <w:rFonts w:ascii="Century Gothic" w:hAnsi="Century Gothic"/>
                <w:color w:val="000000"/>
                <w:szCs w:val="20"/>
                <w:shd w:val="clear" w:color="auto" w:fill="F2F2F2" w:themeFill="background1" w:themeFillShade="F2"/>
              </w:rPr>
              <w:t xml:space="preserve"> - it is a number like this example: RP12/34567.  </w:t>
            </w:r>
          </w:p>
          <w:p w14:paraId="42EC6D98" w14:textId="77777777" w:rsidR="009917BB" w:rsidRDefault="009917BB" w:rsidP="00EF2183">
            <w:pPr>
              <w:shd w:val="clear" w:color="auto" w:fill="F2F2F2" w:themeFill="background1" w:themeFillShade="F2"/>
              <w:tabs>
                <w:tab w:val="left" w:pos="447"/>
              </w:tabs>
              <w:spacing w:before="0" w:line="276" w:lineRule="auto"/>
              <w:rPr>
                <w:rFonts w:ascii="Century Gothic" w:hAnsi="Century Gothic"/>
                <w:color w:val="000000"/>
                <w:szCs w:val="20"/>
                <w:shd w:val="clear" w:color="auto" w:fill="D5D5D5"/>
              </w:rPr>
            </w:pPr>
            <w:r w:rsidRPr="00DF115E">
              <w:rPr>
                <w:rFonts w:ascii="Century Gothic" w:hAnsi="Century Gothic"/>
                <w:color w:val="000000"/>
                <w:szCs w:val="20"/>
                <w:shd w:val="clear" w:color="auto" w:fill="F2F2F2" w:themeFill="background1" w:themeFillShade="F2"/>
              </w:rPr>
              <w:t xml:space="preserve">3. </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Email</w:t>
            </w:r>
            <w:r w:rsidRPr="00DF115E">
              <w:rPr>
                <w:rFonts w:ascii="Century Gothic" w:hAnsi="Century Gothic"/>
                <w:color w:val="000000"/>
                <w:szCs w:val="20"/>
                <w:shd w:val="clear" w:color="auto" w:fill="F2F2F2" w:themeFill="background1" w:themeFillShade="F2"/>
              </w:rPr>
              <w:t xml:space="preserve"> - qts.enquiries@education.gov.uk </w:t>
            </w:r>
            <w:r w:rsidRPr="00D30A83">
              <w:rPr>
                <w:rFonts w:ascii="Century Gothic" w:hAnsi="Century Gothic"/>
                <w:color w:val="000000"/>
                <w:szCs w:val="20"/>
                <w:shd w:val="clear" w:color="auto" w:fill="D5D5D5"/>
              </w:rPr>
              <w:t xml:space="preserve"> </w:t>
            </w:r>
          </w:p>
          <w:p w14:paraId="033535CA" w14:textId="77777777" w:rsidR="009917BB" w:rsidRPr="00D30A83" w:rsidRDefault="009917BB" w:rsidP="00EF2183">
            <w:pPr>
              <w:shd w:val="clear" w:color="auto" w:fill="F2F2F2" w:themeFill="background1" w:themeFillShade="F2"/>
              <w:tabs>
                <w:tab w:val="left" w:pos="447"/>
              </w:tabs>
              <w:spacing w:before="0" w:line="276" w:lineRule="auto"/>
              <w:rPr>
                <w:rFonts w:ascii="Century Gothic" w:eastAsia="Calibri" w:hAnsi="Century Gothic"/>
                <w:b/>
                <w:bCs w:val="0"/>
                <w:color w:val="808080" w:themeColor="background1" w:themeShade="80"/>
                <w:szCs w:val="20"/>
                <w:lang w:val="en-US" w:eastAsia="en-US"/>
              </w:rPr>
            </w:pPr>
            <w:r w:rsidRPr="00DF115E">
              <w:rPr>
                <w:rFonts w:ascii="Century Gothic" w:hAnsi="Century Gothic"/>
                <w:color w:val="000000"/>
                <w:szCs w:val="20"/>
                <w:shd w:val="clear" w:color="auto" w:fill="F2F2F2" w:themeFill="background1" w:themeFillShade="F2"/>
              </w:rPr>
              <w:t xml:space="preserve">4. </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Phone</w:t>
            </w:r>
            <w:r w:rsidRPr="00DF115E">
              <w:rPr>
                <w:rFonts w:ascii="Century Gothic" w:hAnsi="Century Gothic"/>
                <w:color w:val="000000"/>
                <w:szCs w:val="20"/>
                <w:shd w:val="clear" w:color="auto" w:fill="F2F2F2" w:themeFill="background1" w:themeFillShade="F2"/>
              </w:rPr>
              <w:t xml:space="preserve"> - Teaching Regulation Agency: 020 7593 5394.  Have your National Insurance </w:t>
            </w:r>
            <w:r w:rsidRPr="00DF115E">
              <w:rPr>
                <w:rFonts w:ascii="Century Gothic" w:hAnsi="Century Gothic"/>
                <w:color w:val="000000"/>
                <w:szCs w:val="20"/>
                <w:shd w:val="clear" w:color="auto" w:fill="F2F2F2" w:themeFill="background1" w:themeFillShade="F2"/>
              </w:rPr>
              <w:tab/>
              <w:t>number before you call.</w:t>
            </w:r>
          </w:p>
        </w:tc>
      </w:tr>
    </w:tbl>
    <w:p w14:paraId="34FFA1E3" w14:textId="77777777" w:rsidR="009917BB" w:rsidRDefault="009917BB" w:rsidP="009917BB">
      <w:pPr>
        <w:spacing w:before="0" w:line="276" w:lineRule="auto"/>
        <w:rPr>
          <w:rFonts w:eastAsia="Calibri"/>
          <w:b/>
          <w:bCs w:val="0"/>
          <w:color w:val="808080" w:themeColor="background1" w:themeShade="80"/>
          <w:szCs w:val="20"/>
          <w:lang w:val="en-US" w:eastAsia="en-US"/>
        </w:rPr>
      </w:pPr>
    </w:p>
    <w:p w14:paraId="19C941F7" w14:textId="080B2A2D"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3153"/>
        <w:gridCol w:w="2518"/>
        <w:gridCol w:w="3822"/>
      </w:tblGrid>
      <w:tr w:rsidR="008720BC" w:rsidRPr="008720BC" w14:paraId="2D8B3600" w14:textId="77777777" w:rsidTr="009917BB">
        <w:trPr>
          <w:jc w:val="center"/>
        </w:trPr>
        <w:tc>
          <w:tcPr>
            <w:tcW w:w="3153"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340" w:type="dxa"/>
            <w:gridSpan w:val="2"/>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9917BB">
        <w:trPr>
          <w:jc w:val="center"/>
        </w:trPr>
        <w:tc>
          <w:tcPr>
            <w:tcW w:w="3153"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340" w:type="dxa"/>
            <w:gridSpan w:val="2"/>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9917BB" w:rsidRPr="008720BC" w14:paraId="2FAEED7A" w14:textId="77777777" w:rsidTr="009917BB">
        <w:trPr>
          <w:trHeight w:val="391"/>
          <w:jc w:val="center"/>
        </w:trPr>
        <w:tc>
          <w:tcPr>
            <w:tcW w:w="3153" w:type="dxa"/>
          </w:tcPr>
          <w:p w14:paraId="13304761" w14:textId="3FE6D4B8" w:rsidR="009917BB" w:rsidRPr="008720BC" w:rsidRDefault="009917BB" w:rsidP="009917BB">
            <w:pPr>
              <w:spacing w:before="0" w:line="276" w:lineRule="auto"/>
              <w:rPr>
                <w:color w:val="808080" w:themeColor="background1" w:themeShade="80"/>
                <w:szCs w:val="20"/>
              </w:rPr>
            </w:pPr>
            <w:r>
              <w:rPr>
                <w:color w:val="808080" w:themeColor="background1" w:themeShade="80"/>
                <w:szCs w:val="20"/>
              </w:rPr>
              <w:t>Teacher Ref. Number</w:t>
            </w:r>
          </w:p>
        </w:tc>
        <w:tc>
          <w:tcPr>
            <w:tcW w:w="2518" w:type="dxa"/>
          </w:tcPr>
          <w:p w14:paraId="4FB82126" w14:textId="702BE56E" w:rsidR="009917BB" w:rsidRPr="008720BC" w:rsidRDefault="009917BB" w:rsidP="009917BB">
            <w:pPr>
              <w:spacing w:before="0" w:line="276" w:lineRule="auto"/>
              <w:rPr>
                <w:b w:val="0"/>
                <w:bCs/>
                <w:color w:val="808080" w:themeColor="background1" w:themeShade="80"/>
                <w:szCs w:val="20"/>
              </w:rPr>
            </w:pPr>
            <w:r>
              <w:rPr>
                <w:b w:val="0"/>
                <w:bCs/>
                <w:color w:val="808080" w:themeColor="background1" w:themeShade="80"/>
                <w:szCs w:val="20"/>
              </w:rPr>
              <w:t>*</w:t>
            </w:r>
          </w:p>
        </w:tc>
        <w:tc>
          <w:tcPr>
            <w:tcW w:w="3822" w:type="dxa"/>
          </w:tcPr>
          <w:p w14:paraId="3E2F17C0" w14:textId="5F0DAB70" w:rsidR="009917BB" w:rsidRPr="008720BC" w:rsidRDefault="009917BB" w:rsidP="009917BB">
            <w:pPr>
              <w:spacing w:before="0" w:line="276" w:lineRule="auto"/>
              <w:rPr>
                <w:color w:val="808080" w:themeColor="background1" w:themeShade="80"/>
                <w:szCs w:val="20"/>
              </w:rPr>
            </w:pPr>
            <w:r w:rsidRPr="00627769">
              <w:rPr>
                <w:rFonts w:cs="Arial"/>
                <w:b w:val="0"/>
                <w:color w:val="808080" w:themeColor="background1" w:themeShade="80"/>
                <w:szCs w:val="20"/>
              </w:rPr>
              <w:t>*NB: If this field is left blank</w:t>
            </w:r>
            <w:r>
              <w:rPr>
                <w:rFonts w:cs="Arial"/>
                <w:b w:val="0"/>
                <w:color w:val="808080" w:themeColor="background1" w:themeShade="80"/>
                <w:szCs w:val="20"/>
              </w:rPr>
              <w:t>,</w:t>
            </w:r>
            <w:r w:rsidRPr="00627769">
              <w:rPr>
                <w:rFonts w:cs="Arial"/>
                <w:b w:val="0"/>
                <w:color w:val="808080" w:themeColor="background1" w:themeShade="80"/>
                <w:szCs w:val="20"/>
              </w:rPr>
              <w:t xml:space="preserve"> we will be unable to process your application.</w:t>
            </w:r>
          </w:p>
        </w:tc>
      </w:tr>
      <w:tr w:rsidR="008720BC" w:rsidRPr="008720BC" w14:paraId="3AB2F065" w14:textId="77777777" w:rsidTr="009917BB">
        <w:trPr>
          <w:jc w:val="center"/>
        </w:trPr>
        <w:tc>
          <w:tcPr>
            <w:tcW w:w="3153" w:type="dxa"/>
          </w:tcPr>
          <w:p w14:paraId="29A49E92" w14:textId="422CD484"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D226AD">
              <w:rPr>
                <w:rFonts w:cs="Arial"/>
                <w:color w:val="808080" w:themeColor="background1" w:themeShade="80"/>
                <w:szCs w:val="20"/>
              </w:rPr>
              <w:t>2</w:t>
            </w:r>
            <w:r w:rsidR="001A47BC">
              <w:rPr>
                <w:rFonts w:cs="Arial"/>
                <w:color w:val="808080" w:themeColor="background1" w:themeShade="80"/>
                <w:szCs w:val="20"/>
              </w:rPr>
              <w:t>3</w:t>
            </w:r>
            <w:r w:rsidRPr="008720BC">
              <w:rPr>
                <w:rFonts w:cs="Arial"/>
                <w:color w:val="808080" w:themeColor="background1" w:themeShade="80"/>
                <w:szCs w:val="20"/>
              </w:rPr>
              <w:t>/2</w:t>
            </w:r>
            <w:r w:rsidR="001A47BC">
              <w:rPr>
                <w:rFonts w:cs="Arial"/>
                <w:color w:val="808080" w:themeColor="background1" w:themeShade="80"/>
                <w:szCs w:val="20"/>
              </w:rPr>
              <w:t>4</w:t>
            </w:r>
          </w:p>
        </w:tc>
        <w:tc>
          <w:tcPr>
            <w:tcW w:w="6340" w:type="dxa"/>
            <w:gridSpan w:val="2"/>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9917BB">
        <w:trPr>
          <w:jc w:val="center"/>
        </w:trPr>
        <w:tc>
          <w:tcPr>
            <w:tcW w:w="3153"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 xml:space="preserve">Role/responsibility in the </w:t>
            </w:r>
            <w:proofErr w:type="spellStart"/>
            <w:r w:rsidRPr="008720BC">
              <w:rPr>
                <w:rFonts w:cs="Arial"/>
                <w:color w:val="808080" w:themeColor="background1" w:themeShade="80"/>
                <w:szCs w:val="20"/>
              </w:rPr>
              <w:t>maths</w:t>
            </w:r>
            <w:proofErr w:type="spellEnd"/>
            <w:r w:rsidRPr="008720BC">
              <w:rPr>
                <w:rFonts w:cs="Arial"/>
                <w:color w:val="808080" w:themeColor="background1" w:themeShade="80"/>
                <w:szCs w:val="20"/>
              </w:rPr>
              <w:t xml:space="preserve"> department</w:t>
            </w:r>
          </w:p>
        </w:tc>
        <w:tc>
          <w:tcPr>
            <w:tcW w:w="6340" w:type="dxa"/>
            <w:gridSpan w:val="2"/>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3153"/>
        <w:gridCol w:w="2376"/>
        <w:gridCol w:w="3964"/>
      </w:tblGrid>
      <w:tr w:rsidR="008720BC" w:rsidRPr="008720BC" w14:paraId="7D625EC0" w14:textId="77777777" w:rsidTr="009917BB">
        <w:trPr>
          <w:jc w:val="center"/>
        </w:trPr>
        <w:tc>
          <w:tcPr>
            <w:tcW w:w="3153"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340" w:type="dxa"/>
            <w:gridSpan w:val="2"/>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9917BB">
        <w:trPr>
          <w:jc w:val="center"/>
        </w:trPr>
        <w:tc>
          <w:tcPr>
            <w:tcW w:w="3153"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340" w:type="dxa"/>
            <w:gridSpan w:val="2"/>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9917BB" w:rsidRPr="008720BC" w14:paraId="4A14549D" w14:textId="77777777" w:rsidTr="009917BB">
        <w:trPr>
          <w:trHeight w:val="368"/>
          <w:jc w:val="center"/>
        </w:trPr>
        <w:tc>
          <w:tcPr>
            <w:tcW w:w="3153" w:type="dxa"/>
          </w:tcPr>
          <w:p w14:paraId="02FA4F6B" w14:textId="63B52A6B" w:rsidR="009917BB" w:rsidRPr="008720BC" w:rsidRDefault="009917BB" w:rsidP="009917BB">
            <w:pPr>
              <w:spacing w:before="0" w:line="276" w:lineRule="auto"/>
              <w:rPr>
                <w:color w:val="808080" w:themeColor="background1" w:themeShade="80"/>
                <w:szCs w:val="20"/>
              </w:rPr>
            </w:pPr>
            <w:r>
              <w:rPr>
                <w:color w:val="808080" w:themeColor="background1" w:themeShade="80"/>
                <w:szCs w:val="20"/>
              </w:rPr>
              <w:t>Teacher Ref. Number</w:t>
            </w:r>
          </w:p>
        </w:tc>
        <w:tc>
          <w:tcPr>
            <w:tcW w:w="2376" w:type="dxa"/>
          </w:tcPr>
          <w:p w14:paraId="6002A1AD" w14:textId="3E334039" w:rsidR="009917BB" w:rsidRPr="008720BC" w:rsidRDefault="009917BB" w:rsidP="009917BB">
            <w:pPr>
              <w:spacing w:before="0" w:line="276" w:lineRule="auto"/>
              <w:rPr>
                <w:b w:val="0"/>
                <w:bCs/>
                <w:color w:val="808080" w:themeColor="background1" w:themeShade="80"/>
                <w:szCs w:val="20"/>
              </w:rPr>
            </w:pPr>
            <w:r>
              <w:rPr>
                <w:b w:val="0"/>
                <w:bCs/>
                <w:color w:val="808080" w:themeColor="background1" w:themeShade="80"/>
                <w:szCs w:val="20"/>
              </w:rPr>
              <w:t>*</w:t>
            </w:r>
          </w:p>
        </w:tc>
        <w:tc>
          <w:tcPr>
            <w:tcW w:w="3964" w:type="dxa"/>
          </w:tcPr>
          <w:p w14:paraId="57C56083" w14:textId="4F33AA51" w:rsidR="009917BB" w:rsidRPr="008720BC" w:rsidRDefault="009917BB" w:rsidP="009917BB">
            <w:pPr>
              <w:spacing w:before="0" w:line="276" w:lineRule="auto"/>
              <w:rPr>
                <w:color w:val="808080" w:themeColor="background1" w:themeShade="80"/>
                <w:szCs w:val="20"/>
              </w:rPr>
            </w:pPr>
            <w:r w:rsidRPr="00627769">
              <w:rPr>
                <w:rFonts w:cs="Arial"/>
                <w:b w:val="0"/>
                <w:color w:val="808080" w:themeColor="background1" w:themeShade="80"/>
                <w:szCs w:val="20"/>
              </w:rPr>
              <w:t>*NB: If this field is left blank</w:t>
            </w:r>
            <w:r>
              <w:rPr>
                <w:rFonts w:cs="Arial"/>
                <w:b w:val="0"/>
                <w:color w:val="808080" w:themeColor="background1" w:themeShade="80"/>
                <w:szCs w:val="20"/>
              </w:rPr>
              <w:t>,</w:t>
            </w:r>
            <w:r w:rsidRPr="00627769">
              <w:rPr>
                <w:rFonts w:cs="Arial"/>
                <w:b w:val="0"/>
                <w:color w:val="808080" w:themeColor="background1" w:themeShade="80"/>
                <w:szCs w:val="20"/>
              </w:rPr>
              <w:t xml:space="preserve"> we will be unable to process your application.</w:t>
            </w:r>
          </w:p>
        </w:tc>
      </w:tr>
      <w:tr w:rsidR="008720BC" w:rsidRPr="008720BC" w14:paraId="0FF57A99" w14:textId="77777777" w:rsidTr="009917BB">
        <w:trPr>
          <w:jc w:val="center"/>
        </w:trPr>
        <w:tc>
          <w:tcPr>
            <w:tcW w:w="3153" w:type="dxa"/>
          </w:tcPr>
          <w:p w14:paraId="320E296A" w14:textId="191F9631"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D226AD">
              <w:rPr>
                <w:rFonts w:cs="Arial"/>
                <w:color w:val="808080" w:themeColor="background1" w:themeShade="80"/>
                <w:szCs w:val="20"/>
              </w:rPr>
              <w:t>2</w:t>
            </w:r>
            <w:r w:rsidR="001A47BC">
              <w:rPr>
                <w:rFonts w:cs="Arial"/>
                <w:color w:val="808080" w:themeColor="background1" w:themeShade="80"/>
                <w:szCs w:val="20"/>
              </w:rPr>
              <w:t>3</w:t>
            </w:r>
            <w:r w:rsidRPr="008720BC">
              <w:rPr>
                <w:rFonts w:cs="Arial"/>
                <w:color w:val="808080" w:themeColor="background1" w:themeShade="80"/>
                <w:szCs w:val="20"/>
              </w:rPr>
              <w:t>/2</w:t>
            </w:r>
            <w:r w:rsidR="001A47BC">
              <w:rPr>
                <w:rFonts w:cs="Arial"/>
                <w:color w:val="808080" w:themeColor="background1" w:themeShade="80"/>
                <w:szCs w:val="20"/>
              </w:rPr>
              <w:t>4</w:t>
            </w:r>
          </w:p>
        </w:tc>
        <w:tc>
          <w:tcPr>
            <w:tcW w:w="6340" w:type="dxa"/>
            <w:gridSpan w:val="2"/>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9917BB">
        <w:trPr>
          <w:jc w:val="center"/>
        </w:trPr>
        <w:tc>
          <w:tcPr>
            <w:tcW w:w="3153"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 xml:space="preserve">Role/responsibility in the </w:t>
            </w:r>
            <w:proofErr w:type="spellStart"/>
            <w:r w:rsidRPr="008720BC">
              <w:rPr>
                <w:rFonts w:cs="Arial"/>
                <w:color w:val="808080" w:themeColor="background1" w:themeShade="80"/>
                <w:szCs w:val="20"/>
              </w:rPr>
              <w:t>maths</w:t>
            </w:r>
            <w:proofErr w:type="spellEnd"/>
            <w:r w:rsidRPr="008720BC">
              <w:rPr>
                <w:rFonts w:cs="Arial"/>
                <w:color w:val="808080" w:themeColor="background1" w:themeShade="80"/>
                <w:szCs w:val="20"/>
              </w:rPr>
              <w:t xml:space="preserve"> department</w:t>
            </w:r>
          </w:p>
        </w:tc>
        <w:tc>
          <w:tcPr>
            <w:tcW w:w="6340" w:type="dxa"/>
            <w:gridSpan w:val="2"/>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EC05329" w14:textId="77777777" w:rsidR="009917BB" w:rsidRDefault="009917BB">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785923D3"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lastRenderedPageBreak/>
        <w:t>Engagement with a Secondary Mastery Specialist</w:t>
      </w:r>
    </w:p>
    <w:tbl>
      <w:tblPr>
        <w:tblStyle w:val="TableGrid1"/>
        <w:tblW w:w="0" w:type="auto"/>
        <w:jc w:val="center"/>
        <w:tblLook w:val="04A0" w:firstRow="1" w:lastRow="0" w:firstColumn="1" w:lastColumn="0" w:noHBand="0" w:noVBand="1"/>
      </w:tblPr>
      <w:tblGrid>
        <w:gridCol w:w="3842"/>
        <w:gridCol w:w="3518"/>
        <w:gridCol w:w="2051"/>
      </w:tblGrid>
      <w:tr w:rsidR="008720BC" w:rsidRPr="008720BC" w14:paraId="43C7EBC2" w14:textId="77777777" w:rsidTr="009917BB">
        <w:trPr>
          <w:trHeight w:val="489"/>
          <w:jc w:val="center"/>
        </w:trPr>
        <w:tc>
          <w:tcPr>
            <w:tcW w:w="7360"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9917BB">
        <w:trPr>
          <w:trHeight w:val="448"/>
          <w:jc w:val="center"/>
        </w:trPr>
        <w:tc>
          <w:tcPr>
            <w:tcW w:w="3842"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64D009AB" w:rsidR="008720BC" w:rsidRDefault="008720BC" w:rsidP="008720BC">
      <w:pPr>
        <w:spacing w:before="0" w:line="276" w:lineRule="auto"/>
        <w:rPr>
          <w:rFonts w:eastAsia="Calibri"/>
          <w:b/>
          <w:bCs w:val="0"/>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Head of department statement</w:t>
      </w:r>
    </w:p>
    <w:tbl>
      <w:tblPr>
        <w:tblStyle w:val="TableGrid1"/>
        <w:tblW w:w="0" w:type="auto"/>
        <w:jc w:val="center"/>
        <w:tblLook w:val="04A0" w:firstRow="1" w:lastRow="0" w:firstColumn="1" w:lastColumn="0" w:noHBand="0" w:noVBand="1"/>
      </w:tblPr>
      <w:tblGrid>
        <w:gridCol w:w="9372"/>
      </w:tblGrid>
      <w:tr w:rsidR="008720BC" w:rsidRPr="008720BC" w14:paraId="6AA7321A" w14:textId="77777777" w:rsidTr="009917BB">
        <w:trPr>
          <w:trHeight w:val="1055"/>
          <w:jc w:val="center"/>
        </w:trPr>
        <w:tc>
          <w:tcPr>
            <w:tcW w:w="9372"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9917BB">
        <w:trPr>
          <w:trHeight w:val="1401"/>
          <w:jc w:val="center"/>
        </w:trPr>
        <w:tc>
          <w:tcPr>
            <w:tcW w:w="9372"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6EA24F12"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1A47BC">
        <w:rPr>
          <w:rFonts w:eastAsia="Calibri"/>
          <w:bCs w:val="0"/>
          <w:color w:val="808080" w:themeColor="background1" w:themeShade="80"/>
          <w:szCs w:val="20"/>
          <w:lang w:val="en-US" w:eastAsia="en-US"/>
        </w:rPr>
        <w:t>4</w:t>
      </w:r>
      <w:r w:rsidRPr="008720BC">
        <w:rPr>
          <w:rFonts w:eastAsia="Calibri"/>
          <w:bCs w:val="0"/>
          <w:color w:val="808080" w:themeColor="background1" w:themeShade="80"/>
          <w:szCs w:val="20"/>
          <w:lang w:val="en-US" w:eastAsia="en-US"/>
        </w:rPr>
        <w:t xml:space="preserve"> to July 202</w:t>
      </w:r>
      <w:r w:rsidR="001A47BC">
        <w:rPr>
          <w:rFonts w:eastAsia="Calibri"/>
          <w:bCs w:val="0"/>
          <w:color w:val="808080" w:themeColor="background1" w:themeShade="80"/>
          <w:szCs w:val="20"/>
          <w:lang w:val="en-US" w:eastAsia="en-US"/>
        </w:rPr>
        <w:t>5</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8720BC">
        <w:rPr>
          <w:rFonts w:eastAsia="Calibri"/>
          <w:bCs w:val="0"/>
          <w:color w:val="808080" w:themeColor="background1" w:themeShade="80"/>
          <w:szCs w:val="20"/>
          <w:lang w:val="en-US" w:eastAsia="en-US"/>
        </w:rPr>
        <w:t>anonymised</w:t>
      </w:r>
      <w:proofErr w:type="spellEnd"/>
      <w:r w:rsidRPr="008720BC">
        <w:rPr>
          <w:rFonts w:eastAsia="Calibri"/>
          <w:bCs w:val="0"/>
          <w:color w:val="808080" w:themeColor="background1" w:themeShade="80"/>
          <w:szCs w:val="20"/>
          <w:lang w:val="en-US" w:eastAsia="en-US"/>
        </w:rPr>
        <w:t xml:space="preserve">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6A41F68C"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w:t>
      </w:r>
      <w:r w:rsidR="001A47BC">
        <w:rPr>
          <w:rFonts w:eastAsia="Calibri"/>
          <w:bCs w:val="0"/>
          <w:i/>
          <w:color w:val="808080" w:themeColor="background1" w:themeShade="80"/>
          <w:szCs w:val="20"/>
          <w:lang w:val="en-US" w:eastAsia="en-US"/>
        </w:rPr>
        <w:t>application</w:t>
      </w:r>
      <w:r w:rsidRPr="008720BC">
        <w:rPr>
          <w:rFonts w:eastAsia="Calibri"/>
          <w:bCs w:val="0"/>
          <w:i/>
          <w:color w:val="808080" w:themeColor="background1" w:themeShade="80"/>
          <w:szCs w:val="20"/>
          <w:lang w:val="en-US" w:eastAsia="en-US"/>
        </w:rPr>
        <w:t xml:space="preserv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6"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9917BB">
          <w:headerReference w:type="first" r:id="rId17"/>
          <w:pgSz w:w="11906" w:h="16838"/>
          <w:pgMar w:top="851" w:right="1133" w:bottom="709"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5F1F90">
        <w:rPr>
          <w:highlight w:val="yellow"/>
        </w:rPr>
        <w:t>WM1: Central Maths Hub</w:t>
      </w:r>
      <w:r w:rsidRPr="00132F35">
        <w:t xml:space="preserve">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21D0" w14:textId="77777777" w:rsidR="00AC04F7" w:rsidRDefault="00AC04F7">
      <w:r>
        <w:separator/>
      </w:r>
    </w:p>
  </w:endnote>
  <w:endnote w:type="continuationSeparator" w:id="0">
    <w:p w14:paraId="7B41CD82" w14:textId="77777777" w:rsidR="00AC04F7" w:rsidRDefault="00A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55A8" w14:textId="77777777" w:rsidR="00AC04F7" w:rsidRDefault="00AC04F7">
      <w:r>
        <w:separator/>
      </w:r>
    </w:p>
  </w:footnote>
  <w:footnote w:type="continuationSeparator" w:id="0">
    <w:p w14:paraId="77ED6095" w14:textId="77777777" w:rsidR="00AC04F7" w:rsidRDefault="00A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65898131">
    <w:abstractNumId w:val="1"/>
  </w:num>
  <w:num w:numId="2" w16cid:durableId="1368795456">
    <w:abstractNumId w:val="23"/>
  </w:num>
  <w:num w:numId="3" w16cid:durableId="508834011">
    <w:abstractNumId w:val="19"/>
  </w:num>
  <w:num w:numId="4" w16cid:durableId="2068456780">
    <w:abstractNumId w:val="9"/>
  </w:num>
  <w:num w:numId="5" w16cid:durableId="2008629223">
    <w:abstractNumId w:val="10"/>
  </w:num>
  <w:num w:numId="6" w16cid:durableId="62530280">
    <w:abstractNumId w:val="5"/>
  </w:num>
  <w:num w:numId="7" w16cid:durableId="1522474161">
    <w:abstractNumId w:val="4"/>
  </w:num>
  <w:num w:numId="8" w16cid:durableId="457798339">
    <w:abstractNumId w:val="22"/>
  </w:num>
  <w:num w:numId="9" w16cid:durableId="1199977455">
    <w:abstractNumId w:val="14"/>
  </w:num>
  <w:num w:numId="10" w16cid:durableId="1348604899">
    <w:abstractNumId w:val="12"/>
  </w:num>
  <w:num w:numId="11" w16cid:durableId="1253902157">
    <w:abstractNumId w:val="20"/>
  </w:num>
  <w:num w:numId="12" w16cid:durableId="1232694253">
    <w:abstractNumId w:val="11"/>
  </w:num>
  <w:num w:numId="13" w16cid:durableId="960453807">
    <w:abstractNumId w:val="2"/>
  </w:num>
  <w:num w:numId="14" w16cid:durableId="729115231">
    <w:abstractNumId w:val="0"/>
  </w:num>
  <w:num w:numId="15" w16cid:durableId="1745252998">
    <w:abstractNumId w:val="24"/>
  </w:num>
  <w:num w:numId="16" w16cid:durableId="1415081306">
    <w:abstractNumId w:val="21"/>
  </w:num>
  <w:num w:numId="17" w16cid:durableId="1190725922">
    <w:abstractNumId w:val="15"/>
  </w:num>
  <w:num w:numId="18" w16cid:durableId="1304893073">
    <w:abstractNumId w:val="6"/>
  </w:num>
  <w:num w:numId="19" w16cid:durableId="129175190">
    <w:abstractNumId w:val="8"/>
  </w:num>
  <w:num w:numId="20" w16cid:durableId="581764726">
    <w:abstractNumId w:val="7"/>
  </w:num>
  <w:num w:numId="21" w16cid:durableId="544561171">
    <w:abstractNumId w:val="25"/>
  </w:num>
  <w:num w:numId="22" w16cid:durableId="1183202344">
    <w:abstractNumId w:val="27"/>
  </w:num>
  <w:num w:numId="23" w16cid:durableId="1937668209">
    <w:abstractNumId w:val="16"/>
  </w:num>
  <w:num w:numId="24" w16cid:durableId="668673871">
    <w:abstractNumId w:val="13"/>
  </w:num>
  <w:num w:numId="25" w16cid:durableId="121198390">
    <w:abstractNumId w:val="18"/>
  </w:num>
  <w:num w:numId="26" w16cid:durableId="1630545705">
    <w:abstractNumId w:val="3"/>
  </w:num>
  <w:num w:numId="27" w16cid:durableId="2023780526">
    <w:abstractNumId w:val="26"/>
  </w:num>
  <w:num w:numId="28" w16cid:durableId="507642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1213B"/>
    <w:rsid w:val="00012BA5"/>
    <w:rsid w:val="00020671"/>
    <w:rsid w:val="000267FA"/>
    <w:rsid w:val="00045029"/>
    <w:rsid w:val="0007750C"/>
    <w:rsid w:val="0008266D"/>
    <w:rsid w:val="0008363D"/>
    <w:rsid w:val="00085FD9"/>
    <w:rsid w:val="000A3DF3"/>
    <w:rsid w:val="000B3DC3"/>
    <w:rsid w:val="000B5641"/>
    <w:rsid w:val="000B5F0C"/>
    <w:rsid w:val="000B5FEC"/>
    <w:rsid w:val="000E255B"/>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A47BC"/>
    <w:rsid w:val="001B0BE8"/>
    <w:rsid w:val="001C2287"/>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9F1"/>
    <w:rsid w:val="002D7D97"/>
    <w:rsid w:val="002E4E1E"/>
    <w:rsid w:val="00300F8E"/>
    <w:rsid w:val="0030510F"/>
    <w:rsid w:val="003064C5"/>
    <w:rsid w:val="00313896"/>
    <w:rsid w:val="00326F6A"/>
    <w:rsid w:val="003338C1"/>
    <w:rsid w:val="00350B2E"/>
    <w:rsid w:val="00370BA1"/>
    <w:rsid w:val="00391336"/>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0EB"/>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1F90"/>
    <w:rsid w:val="005F2273"/>
    <w:rsid w:val="006019C4"/>
    <w:rsid w:val="00603EBA"/>
    <w:rsid w:val="00611761"/>
    <w:rsid w:val="00614DF9"/>
    <w:rsid w:val="00616298"/>
    <w:rsid w:val="0061747C"/>
    <w:rsid w:val="00637985"/>
    <w:rsid w:val="00644B1C"/>
    <w:rsid w:val="00646578"/>
    <w:rsid w:val="0064664D"/>
    <w:rsid w:val="0069479A"/>
    <w:rsid w:val="006A673E"/>
    <w:rsid w:val="006B6F5D"/>
    <w:rsid w:val="006B7352"/>
    <w:rsid w:val="006C6C4E"/>
    <w:rsid w:val="006D21A3"/>
    <w:rsid w:val="007048E4"/>
    <w:rsid w:val="00727620"/>
    <w:rsid w:val="007336CE"/>
    <w:rsid w:val="00753126"/>
    <w:rsid w:val="00755885"/>
    <w:rsid w:val="00757272"/>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80B3D"/>
    <w:rsid w:val="008951D3"/>
    <w:rsid w:val="008B6CA2"/>
    <w:rsid w:val="008C6C23"/>
    <w:rsid w:val="008D09CC"/>
    <w:rsid w:val="008D395B"/>
    <w:rsid w:val="008E0EB4"/>
    <w:rsid w:val="0091118A"/>
    <w:rsid w:val="0091410A"/>
    <w:rsid w:val="009222D3"/>
    <w:rsid w:val="00927469"/>
    <w:rsid w:val="0093171E"/>
    <w:rsid w:val="00936FE7"/>
    <w:rsid w:val="009619DA"/>
    <w:rsid w:val="0096463E"/>
    <w:rsid w:val="00972C1B"/>
    <w:rsid w:val="00974704"/>
    <w:rsid w:val="009756BF"/>
    <w:rsid w:val="00984860"/>
    <w:rsid w:val="00984AF9"/>
    <w:rsid w:val="009917BB"/>
    <w:rsid w:val="009A35FA"/>
    <w:rsid w:val="009B3492"/>
    <w:rsid w:val="009C3904"/>
    <w:rsid w:val="009D187C"/>
    <w:rsid w:val="009D1FF1"/>
    <w:rsid w:val="009D438A"/>
    <w:rsid w:val="009E35AA"/>
    <w:rsid w:val="009F7E33"/>
    <w:rsid w:val="00A00E3E"/>
    <w:rsid w:val="00A03F9F"/>
    <w:rsid w:val="00A17C71"/>
    <w:rsid w:val="00A47C57"/>
    <w:rsid w:val="00A5325C"/>
    <w:rsid w:val="00A539D4"/>
    <w:rsid w:val="00A629DD"/>
    <w:rsid w:val="00A85692"/>
    <w:rsid w:val="00A86398"/>
    <w:rsid w:val="00AA36E6"/>
    <w:rsid w:val="00AC04F7"/>
    <w:rsid w:val="00AC149B"/>
    <w:rsid w:val="00AD7BCB"/>
    <w:rsid w:val="00B11590"/>
    <w:rsid w:val="00B15977"/>
    <w:rsid w:val="00B20608"/>
    <w:rsid w:val="00B3584E"/>
    <w:rsid w:val="00B4003D"/>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503"/>
    <w:rsid w:val="00C42D0E"/>
    <w:rsid w:val="00C56727"/>
    <w:rsid w:val="00C6572A"/>
    <w:rsid w:val="00C84ACE"/>
    <w:rsid w:val="00C85CAE"/>
    <w:rsid w:val="00CA060F"/>
    <w:rsid w:val="00CA210F"/>
    <w:rsid w:val="00CA2B8D"/>
    <w:rsid w:val="00CD0123"/>
    <w:rsid w:val="00CD4343"/>
    <w:rsid w:val="00CD77E5"/>
    <w:rsid w:val="00D002FD"/>
    <w:rsid w:val="00D0036C"/>
    <w:rsid w:val="00D06F76"/>
    <w:rsid w:val="00D226AD"/>
    <w:rsid w:val="00D45657"/>
    <w:rsid w:val="00D600EB"/>
    <w:rsid w:val="00D61645"/>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17BB"/>
    <w:rPr>
      <w:b w:val="0"/>
      <w:bCs w:val="0"/>
    </w:rPr>
  </w:style>
  <w:style w:type="character" w:styleId="Emphasis">
    <w:name w:val="Emphasis"/>
    <w:basedOn w:val="DefaultParagraphFont"/>
    <w:uiPriority w:val="20"/>
    <w:qFormat/>
    <w:rsid w:val="00991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hshub@bishopchalloner.bham.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hshub@bishopchalloner.bham.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etm.org.uk/maths-hubs/find-your-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bishopchalloner.bham.sch.uk" TargetMode="External"/><Relationship Id="rId5" Type="http://schemas.openxmlformats.org/officeDocument/2006/relationships/styles" Target="styles.xml"/><Relationship Id="rId15" Type="http://schemas.openxmlformats.org/officeDocument/2006/relationships/hyperlink" Target="https://find-a-lost-trn.education.gov.uk/start" TargetMode="External"/><Relationship Id="rId10" Type="http://schemas.openxmlformats.org/officeDocument/2006/relationships/hyperlink" Target="https://www.ncetm.org.uk/teaching-for-mast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hshub@bishopchalloner.bham.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S O'Connor</cp:lastModifiedBy>
  <cp:revision>2</cp:revision>
  <cp:lastPrinted>2006-10-20T09:58:00Z</cp:lastPrinted>
  <dcterms:created xsi:type="dcterms:W3CDTF">2024-01-31T08:56:00Z</dcterms:created>
  <dcterms:modified xsi:type="dcterms:W3CDTF">2024-01-31T08:56:00Z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